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71027F" w:rsidRPr="0025308C">
        <w:rPr>
          <w:rFonts w:cs="Calibri,Bold"/>
          <w:b/>
          <w:bCs/>
        </w:rPr>
        <w:t>…../201</w:t>
      </w:r>
      <w:r w:rsidR="009F61AE">
        <w:rPr>
          <w:rFonts w:cs="Calibri,Bold"/>
          <w:b/>
          <w:bCs/>
        </w:rPr>
        <w:t>9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zawarta w dniu ………………..201</w:t>
      </w:r>
      <w:r w:rsidR="009F61AE">
        <w:rPr>
          <w:rFonts w:cs="Calibri"/>
        </w:rPr>
        <w:t>9</w:t>
      </w:r>
      <w:r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9F61AE">
        <w:rPr>
          <w:rFonts w:cs="Calibri,Bold"/>
          <w:b/>
          <w:bCs/>
        </w:rPr>
        <w:t>1</w:t>
      </w:r>
      <w:r w:rsidR="00F91C22">
        <w:rPr>
          <w:rFonts w:cs="Calibri,Bold"/>
          <w:b/>
          <w:bCs/>
        </w:rPr>
        <w:t>8</w:t>
      </w:r>
      <w:r w:rsidRPr="00DD61D1">
        <w:rPr>
          <w:rFonts w:cs="Calibri,Bold"/>
          <w:b/>
          <w:bCs/>
        </w:rPr>
        <w:t>.201</w:t>
      </w:r>
      <w:r w:rsidR="009F61AE">
        <w:rPr>
          <w:rFonts w:cs="Calibri,Bold"/>
          <w:b/>
          <w:bCs/>
        </w:rPr>
        <w:t>9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71027F" w:rsidRPr="00BD5306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  <w:r w:rsidR="00DD61D1" w:rsidRPr="00BD5306">
        <w:rPr>
          <w:rFonts w:ascii="Calibri" w:hAnsi="Calibri" w:cs="Arial"/>
        </w:rPr>
        <w:t>„</w:t>
      </w:r>
      <w:r w:rsidR="00BD5306" w:rsidRPr="00BD5306">
        <w:rPr>
          <w:b/>
        </w:rPr>
        <w:t>Rem</w:t>
      </w:r>
      <w:r w:rsidR="00F91C22">
        <w:rPr>
          <w:b/>
        </w:rPr>
        <w:t>ont dro</w:t>
      </w:r>
      <w:r w:rsidR="00E77A82">
        <w:rPr>
          <w:b/>
        </w:rPr>
        <w:t>g</w:t>
      </w:r>
      <w:r w:rsidR="00F91C22">
        <w:rPr>
          <w:b/>
        </w:rPr>
        <w:t>i powiatowej nr 1135N na odcinku Pomorska Wieś - Rogowo</w:t>
      </w:r>
      <w:r w:rsidR="00DD61D1" w:rsidRPr="00BD5306">
        <w:rPr>
          <w:rFonts w:ascii="Calibri" w:hAnsi="Calibri" w:cs="Arial"/>
          <w:b/>
          <w:szCs w:val="28"/>
        </w:rPr>
        <w:t>”.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F91C22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Projekt wykonawczy,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Przedmiar,</w:t>
      </w:r>
    </w:p>
    <w:p w:rsidR="00D22C5A" w:rsidRPr="00DD61D1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F91C2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6</w:t>
      </w:r>
      <w:r w:rsidR="00D22C5A" w:rsidRPr="00DD61D1">
        <w:rPr>
          <w:rFonts w:cs="Calibri"/>
        </w:rPr>
        <w:t>) Oferta Wykonawcy wraz ze st</w:t>
      </w:r>
      <w:r>
        <w:rPr>
          <w:rFonts w:cs="Calibri"/>
        </w:rPr>
        <w:t>anowiącym jej integralną część k</w:t>
      </w:r>
      <w:r w:rsidR="00D22C5A" w:rsidRPr="00DD61D1">
        <w:rPr>
          <w:rFonts w:cs="Calibri"/>
        </w:rPr>
        <w:t>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F91C22">
        <w:rPr>
          <w:rFonts w:cs="Calibri"/>
        </w:rPr>
        <w:t xml:space="preserve"> projekt wykonawczy,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10.</w:t>
      </w:r>
      <w:r w:rsidR="00AB1EE9" w:rsidRPr="00AB1EE9">
        <w:rPr>
          <w:rFonts w:cs="Calibri"/>
        </w:rPr>
        <w:t>Jeśli w toku realizacji robót wystąpi konieczność wykonania robót dodatkowych i uzupełniających nie objętych projektem technicznym i nie uwzględnionych w kosztorysie ofertowym, wykonawca zobowiązany jest wykonać te roboty</w:t>
      </w:r>
      <w:r w:rsidR="00EA1400" w:rsidRPr="00EA1400">
        <w:rPr>
          <w:rFonts w:ascii="Calibri" w:hAnsi="Calibri" w:cs="Calibri"/>
        </w:rPr>
        <w:t xml:space="preserve"> </w:t>
      </w:r>
      <w:r w:rsidR="00EA1400" w:rsidRPr="008E6FF7">
        <w:rPr>
          <w:rFonts w:ascii="Calibri" w:hAnsi="Calibri" w:cs="Calibri"/>
        </w:rPr>
        <w:t>do wysokości 20% zamówienia podstawowego</w:t>
      </w:r>
      <w:r w:rsidR="00AB1EE9" w:rsidRPr="00AB1EE9">
        <w:rPr>
          <w:rFonts w:cs="Calibri"/>
        </w:rPr>
        <w:t>, po wcześniejszych ustaleniach z Zamawiającym, z zachowaniem tych samych norm i standardów jak w ofercie.</w:t>
      </w:r>
    </w:p>
    <w:p w:rsidR="00AB1EE9" w:rsidRPr="0025308C" w:rsidRDefault="00AB1EE9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AB1EE9">
        <w:rPr>
          <w:rFonts w:cs="Calibri"/>
          <w:b/>
        </w:rPr>
        <w:t>11.</w:t>
      </w:r>
      <w:r w:rsidRPr="00AB1EE9">
        <w:rPr>
          <w:rFonts w:cs="Calibri"/>
        </w:rPr>
        <w:t>Roboty te rozliczone zostaną kosztorysem powykonawczym, przy zachowaniu wskaźników cenotwórczych zawartych w kosztorysie ofertowym.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AB1EE9">
        <w:rPr>
          <w:rFonts w:cs="Calibri"/>
          <w:b/>
        </w:rPr>
        <w:t>45</w:t>
      </w:r>
      <w:r w:rsidR="00D15B19" w:rsidRPr="00EF3344">
        <w:rPr>
          <w:rFonts w:cs="Calibri"/>
          <w:b/>
        </w:rPr>
        <w:t xml:space="preserve"> dni</w:t>
      </w:r>
      <w:r w:rsidR="00D15B19" w:rsidRPr="006F7CC9">
        <w:rPr>
          <w:rFonts w:cs="Calibri"/>
          <w:b/>
        </w:rPr>
        <w:t xml:space="preserve"> od </w:t>
      </w:r>
      <w:r w:rsidR="009F61AE">
        <w:rPr>
          <w:rFonts w:cs="Calibri"/>
          <w:b/>
        </w:rPr>
        <w:t>dnia podpisania</w:t>
      </w:r>
      <w:r w:rsidR="00D15B19" w:rsidRPr="006F7CC9">
        <w:rPr>
          <w:rFonts w:cs="Calibri"/>
          <w:b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lastRenderedPageBreak/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</w:t>
      </w:r>
      <w:proofErr w:type="spellStart"/>
      <w:r w:rsidRPr="00FF22D7">
        <w:rPr>
          <w:rFonts w:cs="Calibri"/>
        </w:rPr>
        <w:t>pkt</w:t>
      </w:r>
      <w:proofErr w:type="spellEnd"/>
      <w:r w:rsidRPr="00FF22D7">
        <w:rPr>
          <w:rFonts w:cs="Calibri"/>
        </w:rPr>
        <w:t xml:space="preserve">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lastRenderedPageBreak/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</w:t>
      </w:r>
      <w:r>
        <w:rPr>
          <w:rFonts w:ascii="Calibri" w:hAnsi="Calibri"/>
          <w:bCs/>
          <w:sz w:val="22"/>
          <w:szCs w:val="22"/>
        </w:rPr>
        <w:lastRenderedPageBreak/>
        <w:t xml:space="preserve">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bezpośredniemu nadzorowi Zamawiającego, Zamawiający żąda aby przed </w:t>
      </w:r>
      <w:r w:rsidRPr="00983CE4">
        <w:rPr>
          <w:rFonts w:cs="Calibri"/>
        </w:rPr>
        <w:lastRenderedPageBreak/>
        <w:t>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podwykonawców i osób do kontaktów z nimi, zaangażowanych w 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6A543E" w:rsidRPr="00833060" w:rsidRDefault="00D22C5A" w:rsidP="008330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  <w:r w:rsidR="006A543E" w:rsidRPr="00833060">
        <w:rPr>
          <w:rFonts w:cs="Calibri"/>
        </w:rPr>
        <w:t xml:space="preserve">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lastRenderedPageBreak/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lastRenderedPageBreak/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612178" w:rsidRPr="00612178" w:rsidRDefault="00D22C5A" w:rsidP="006121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  <w:bookmarkStart w:id="0" w:name="_GoBack"/>
      <w:bookmarkEnd w:id="0"/>
    </w:p>
    <w:p w:rsidR="00D22C5A" w:rsidRPr="00F365F4" w:rsidRDefault="00612178" w:rsidP="00612178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                                                                                 </w:t>
      </w:r>
      <w:r w:rsidR="00D22C5A"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>określonej w § 10 ust. 1 niniejszej umowy, co stanowi 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lastRenderedPageBreak/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lastRenderedPageBreak/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lastRenderedPageBreak/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</w:t>
      </w:r>
      <w:proofErr w:type="spellStart"/>
      <w:r w:rsidRPr="00012F8D">
        <w:rPr>
          <w:rFonts w:cs="Calibri"/>
        </w:rPr>
        <w:t>pkt</w:t>
      </w:r>
      <w:proofErr w:type="spellEnd"/>
      <w:r w:rsidRPr="00012F8D">
        <w:rPr>
          <w:rFonts w:cs="Calibri"/>
        </w:rPr>
        <w:t xml:space="preserve">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 xml:space="preserve">a wynikających ze stwierdzonych wad tej dokumentacji lub zmiany stanu prawnego w </w:t>
      </w:r>
      <w:r w:rsidR="00D22C5A" w:rsidRPr="00465789">
        <w:rPr>
          <w:rFonts w:cs="Calibri"/>
        </w:rPr>
        <w:lastRenderedPageBreak/>
        <w:t>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Wykonawcy:……………………………..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8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BD" w:rsidRDefault="00B82DBD" w:rsidP="0071027F">
      <w:pPr>
        <w:spacing w:after="0" w:line="240" w:lineRule="auto"/>
      </w:pPr>
      <w:r>
        <w:separator/>
      </w:r>
    </w:p>
  </w:endnote>
  <w:endnote w:type="continuationSeparator" w:id="0">
    <w:p w:rsidR="00B82DBD" w:rsidRDefault="00B82DBD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433D1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A026D">
          <w:instrText xml:space="preserve"> PAGE   \* MERGEFORMAT </w:instrText>
        </w:r>
        <w:r>
          <w:fldChar w:fldCharType="separate"/>
        </w:r>
        <w:r w:rsidR="00EA1400">
          <w:rPr>
            <w:noProof/>
          </w:rPr>
          <w:t>2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BD" w:rsidRDefault="00B82DBD" w:rsidP="0071027F">
      <w:pPr>
        <w:spacing w:after="0" w:line="240" w:lineRule="auto"/>
      </w:pPr>
      <w:r>
        <w:separator/>
      </w:r>
    </w:p>
  </w:footnote>
  <w:footnote w:type="continuationSeparator" w:id="0">
    <w:p w:rsidR="00B82DBD" w:rsidRDefault="00B82DBD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1F4D35"/>
    <w:rsid w:val="00250B63"/>
    <w:rsid w:val="0025308C"/>
    <w:rsid w:val="0025676A"/>
    <w:rsid w:val="0029728C"/>
    <w:rsid w:val="002A3C0C"/>
    <w:rsid w:val="002A4AD7"/>
    <w:rsid w:val="002A4C93"/>
    <w:rsid w:val="002F229A"/>
    <w:rsid w:val="00374661"/>
    <w:rsid w:val="003928FE"/>
    <w:rsid w:val="003A13A0"/>
    <w:rsid w:val="003A1511"/>
    <w:rsid w:val="003B1C8C"/>
    <w:rsid w:val="003D1461"/>
    <w:rsid w:val="003E63CB"/>
    <w:rsid w:val="004020BC"/>
    <w:rsid w:val="00433D14"/>
    <w:rsid w:val="00465789"/>
    <w:rsid w:val="004966B2"/>
    <w:rsid w:val="00536CA6"/>
    <w:rsid w:val="00596E7E"/>
    <w:rsid w:val="005B6121"/>
    <w:rsid w:val="005F2713"/>
    <w:rsid w:val="006113E3"/>
    <w:rsid w:val="00612178"/>
    <w:rsid w:val="006426C3"/>
    <w:rsid w:val="006A543E"/>
    <w:rsid w:val="006C2619"/>
    <w:rsid w:val="006F7CC9"/>
    <w:rsid w:val="00703B26"/>
    <w:rsid w:val="0071027F"/>
    <w:rsid w:val="00733DE2"/>
    <w:rsid w:val="0074641D"/>
    <w:rsid w:val="00774854"/>
    <w:rsid w:val="00793A76"/>
    <w:rsid w:val="007C14FD"/>
    <w:rsid w:val="007F4B47"/>
    <w:rsid w:val="00801D1E"/>
    <w:rsid w:val="00802F1C"/>
    <w:rsid w:val="00820CD5"/>
    <w:rsid w:val="00825F08"/>
    <w:rsid w:val="00830CD3"/>
    <w:rsid w:val="00833060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83CE4"/>
    <w:rsid w:val="009E287F"/>
    <w:rsid w:val="009F3414"/>
    <w:rsid w:val="009F61AE"/>
    <w:rsid w:val="00A24480"/>
    <w:rsid w:val="00A40997"/>
    <w:rsid w:val="00AB1EE9"/>
    <w:rsid w:val="00AC0B8D"/>
    <w:rsid w:val="00B12BCE"/>
    <w:rsid w:val="00B82DBD"/>
    <w:rsid w:val="00BA29BA"/>
    <w:rsid w:val="00BB4BEC"/>
    <w:rsid w:val="00BD5306"/>
    <w:rsid w:val="00C01D4E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A7A81"/>
    <w:rsid w:val="00DA7FEB"/>
    <w:rsid w:val="00DD61D1"/>
    <w:rsid w:val="00E37318"/>
    <w:rsid w:val="00E42D48"/>
    <w:rsid w:val="00E77A82"/>
    <w:rsid w:val="00EA026D"/>
    <w:rsid w:val="00EA1400"/>
    <w:rsid w:val="00EE57BF"/>
    <w:rsid w:val="00EF3344"/>
    <w:rsid w:val="00F03FD5"/>
    <w:rsid w:val="00F173DD"/>
    <w:rsid w:val="00F365F4"/>
    <w:rsid w:val="00F3712E"/>
    <w:rsid w:val="00F56EE2"/>
    <w:rsid w:val="00F75F44"/>
    <w:rsid w:val="00F91C22"/>
    <w:rsid w:val="00F95AE4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A323-7855-4AD1-BAE2-3B670B58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7786</Words>
  <Characters>46719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uzytkownik</cp:lastModifiedBy>
  <cp:revision>8</cp:revision>
  <cp:lastPrinted>2019-08-14T10:24:00Z</cp:lastPrinted>
  <dcterms:created xsi:type="dcterms:W3CDTF">2019-07-09T12:35:00Z</dcterms:created>
  <dcterms:modified xsi:type="dcterms:W3CDTF">2019-08-16T08:31:00Z</dcterms:modified>
</cp:coreProperties>
</file>